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0D" w:rsidRDefault="0064680D" w:rsidP="0057671C">
      <w:pPr>
        <w:pStyle w:val="Default"/>
        <w:jc w:val="both"/>
        <w:rPr>
          <w:b/>
          <w:bCs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535692" w:rsidTr="00535692">
        <w:tc>
          <w:tcPr>
            <w:tcW w:w="9886" w:type="dxa"/>
          </w:tcPr>
          <w:p w:rsidR="00535692" w:rsidRDefault="00535692" w:rsidP="0078516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PROYECTO  </w:t>
            </w:r>
            <w:r w:rsidR="0078516A">
              <w:rPr>
                <w:b/>
                <w:bCs/>
                <w:sz w:val="28"/>
                <w:szCs w:val="28"/>
              </w:rPr>
              <w:t>OPERACIÓN BOCATA</w:t>
            </w:r>
            <w:r w:rsidR="00476EE3">
              <w:rPr>
                <w:b/>
                <w:bCs/>
                <w:sz w:val="28"/>
                <w:szCs w:val="28"/>
              </w:rPr>
              <w:t xml:space="preserve">  (</w:t>
            </w:r>
            <w:r w:rsidRPr="00535692">
              <w:rPr>
                <w:b/>
                <w:bCs/>
                <w:sz w:val="28"/>
                <w:szCs w:val="28"/>
              </w:rPr>
              <w:t>SALAMANCA</w:t>
            </w:r>
            <w:r w:rsidR="00476EE3">
              <w:rPr>
                <w:b/>
                <w:bCs/>
                <w:sz w:val="28"/>
                <w:szCs w:val="28"/>
              </w:rPr>
              <w:t>)</w:t>
            </w:r>
            <w:r w:rsidR="0078516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 PARA </w:t>
            </w:r>
            <w:r w:rsidR="0078516A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78516A" w:rsidRPr="0078516A">
              <w:rPr>
                <w:b/>
                <w:bCs/>
                <w:sz w:val="26"/>
                <w:szCs w:val="26"/>
              </w:rPr>
              <w:t>FILIPINAS 2020</w:t>
            </w:r>
          </w:p>
        </w:tc>
      </w:tr>
    </w:tbl>
    <w:p w:rsidR="0078516A" w:rsidRDefault="0078516A" w:rsidP="0078516A">
      <w:pPr>
        <w:pStyle w:val="Default"/>
        <w:jc w:val="both"/>
        <w:rPr>
          <w:b/>
          <w:bCs/>
          <w:sz w:val="20"/>
          <w:szCs w:val="20"/>
        </w:rPr>
      </w:pPr>
    </w:p>
    <w:p w:rsidR="0078516A" w:rsidRDefault="0078516A" w:rsidP="0078516A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ACCESO AL AGUA Y SANEAMIENTO</w:t>
      </w:r>
    </w:p>
    <w:p w:rsidR="0078516A" w:rsidRDefault="0078516A" w:rsidP="0078516A">
      <w:pPr>
        <w:pStyle w:val="Default"/>
        <w:jc w:val="both"/>
        <w:rPr>
          <w:b/>
          <w:bCs/>
          <w:sz w:val="20"/>
          <w:szCs w:val="20"/>
        </w:rPr>
      </w:pPr>
    </w:p>
    <w:p w:rsidR="009D37D0" w:rsidRPr="00182402" w:rsidRDefault="009D37D0" w:rsidP="00A65E5D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sz w:val="20"/>
          <w:szCs w:val="20"/>
        </w:rPr>
      </w:pPr>
      <w:r w:rsidRPr="00182402">
        <w:rPr>
          <w:b/>
          <w:bCs/>
          <w:sz w:val="20"/>
          <w:szCs w:val="20"/>
        </w:rPr>
        <w:t xml:space="preserve">RESUMEN DEL PROYECTO </w:t>
      </w:r>
    </w:p>
    <w:p w:rsidR="00AE7D20" w:rsidRDefault="00AE7D20" w:rsidP="00A65E5D">
      <w:pPr>
        <w:pStyle w:val="Default"/>
        <w:jc w:val="both"/>
        <w:rPr>
          <w:bCs/>
          <w:sz w:val="20"/>
          <w:szCs w:val="20"/>
        </w:rPr>
      </w:pPr>
    </w:p>
    <w:p w:rsidR="00D265DC" w:rsidRDefault="00D265DC" w:rsidP="00D265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265DC">
        <w:rPr>
          <w:rFonts w:ascii="Calibri" w:hAnsi="Calibri" w:cs="Calibri"/>
          <w:color w:val="000000"/>
          <w:sz w:val="23"/>
          <w:szCs w:val="23"/>
        </w:rPr>
        <w:t xml:space="preserve">Filipinas, uno de los países más poblados del Sudeste asiático, </w:t>
      </w:r>
      <w:r w:rsidR="00121AD8">
        <w:rPr>
          <w:rFonts w:ascii="Calibri" w:hAnsi="Calibri" w:cs="Calibri"/>
          <w:color w:val="000000"/>
          <w:sz w:val="23"/>
          <w:szCs w:val="23"/>
        </w:rPr>
        <w:t xml:space="preserve">con el </w:t>
      </w:r>
      <w:r w:rsidRPr="00D265DC">
        <w:rPr>
          <w:rFonts w:ascii="Calibri" w:hAnsi="Calibri" w:cs="Calibri"/>
          <w:color w:val="000000"/>
          <w:sz w:val="23"/>
          <w:szCs w:val="23"/>
        </w:rPr>
        <w:t xml:space="preserve">mayor porcentaje de población en asentamientos informales y precarios. </w:t>
      </w:r>
    </w:p>
    <w:p w:rsidR="00D265DC" w:rsidRPr="00D265DC" w:rsidRDefault="00D265DC" w:rsidP="00D265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265DC">
        <w:rPr>
          <w:rFonts w:ascii="Calibri" w:hAnsi="Calibri" w:cs="Calibri"/>
          <w:color w:val="000000"/>
          <w:sz w:val="23"/>
          <w:szCs w:val="23"/>
        </w:rPr>
        <w:t xml:space="preserve">El proyecto se desarrolla en 5 de estos barrios, en el área metropolitana de </w:t>
      </w:r>
      <w:proofErr w:type="spellStart"/>
      <w:r w:rsidRPr="00D265DC">
        <w:rPr>
          <w:rFonts w:ascii="Calibri" w:hAnsi="Calibri" w:cs="Calibri"/>
          <w:color w:val="000000"/>
          <w:sz w:val="23"/>
          <w:szCs w:val="23"/>
        </w:rPr>
        <w:t>Cebu</w:t>
      </w:r>
      <w:proofErr w:type="spellEnd"/>
      <w:r w:rsidRPr="00D265DC">
        <w:rPr>
          <w:rFonts w:ascii="Calibri" w:hAnsi="Calibri" w:cs="Calibri"/>
          <w:color w:val="000000"/>
          <w:sz w:val="23"/>
          <w:szCs w:val="23"/>
        </w:rPr>
        <w:t xml:space="preserve"> City, la segunda ciudad más populosa de Filipinas,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D265DC">
        <w:rPr>
          <w:rFonts w:ascii="Calibri" w:hAnsi="Calibri" w:cs="Calibri"/>
          <w:color w:val="000000"/>
          <w:sz w:val="23"/>
          <w:szCs w:val="23"/>
        </w:rPr>
        <w:t xml:space="preserve">con cerca de </w:t>
      </w:r>
      <w:r>
        <w:rPr>
          <w:rFonts w:ascii="Calibri" w:hAnsi="Calibri" w:cs="Calibri"/>
          <w:color w:val="000000"/>
          <w:sz w:val="23"/>
          <w:szCs w:val="23"/>
        </w:rPr>
        <w:t>un millón de</w:t>
      </w:r>
      <w:r w:rsidRPr="00D265DC">
        <w:rPr>
          <w:rFonts w:ascii="Calibri" w:hAnsi="Calibri" w:cs="Calibri"/>
          <w:color w:val="000000"/>
          <w:sz w:val="23"/>
          <w:szCs w:val="23"/>
        </w:rPr>
        <w:t xml:space="preserve"> habitantes. Esta población vive bajo el umbral de la pobreza, no cuenta con los recursos mínimos para satisfacer las necesidades alimentarias diarias y está expuesta a frecuentes desastres naturales en forma de tormentas tropicales, inundaciones, terremotos y erupciones volcánicas. Además, la disponibilidad de agua para consumo humano en la isla está disminuyendo rápidamente, por el agotamiento de las reservas de agua dulce en capas superficiales y la limitada capacidad de recarga de los acuíferos subterráneos</w:t>
      </w:r>
      <w:r>
        <w:rPr>
          <w:rFonts w:ascii="Calibri" w:hAnsi="Calibri" w:cs="Calibri"/>
          <w:color w:val="000000"/>
          <w:sz w:val="23"/>
          <w:szCs w:val="23"/>
        </w:rPr>
        <w:t>.</w:t>
      </w:r>
    </w:p>
    <w:p w:rsidR="00851564" w:rsidRDefault="00851564" w:rsidP="00D265DC">
      <w:pPr>
        <w:pStyle w:val="Default"/>
        <w:jc w:val="both"/>
        <w:rPr>
          <w:sz w:val="23"/>
          <w:szCs w:val="23"/>
        </w:rPr>
      </w:pPr>
    </w:p>
    <w:p w:rsidR="00D265DC" w:rsidRDefault="00851564" w:rsidP="00D265DC">
      <w:pPr>
        <w:pStyle w:val="Default"/>
        <w:jc w:val="both"/>
        <w:rPr>
          <w:sz w:val="23"/>
          <w:szCs w:val="23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305050" cy="2403015"/>
            <wp:effectExtent l="0" t="0" r="0" b="0"/>
            <wp:wrapSquare wrapText="bothSides"/>
            <wp:docPr id="2" name="Imagen 2" descr="Resultado de imagen de mapa de Filip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mapa de Filipin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4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5DC">
        <w:rPr>
          <w:sz w:val="23"/>
          <w:szCs w:val="23"/>
        </w:rPr>
        <w:t xml:space="preserve">En un contexto de elevada precariedad, alta tasa de pobreza y escaso o casi nulo acceso a servicios básicos de agua y saneamiento, el socio local, la ONG </w:t>
      </w:r>
      <w:proofErr w:type="spellStart"/>
      <w:r w:rsidR="00D265DC">
        <w:rPr>
          <w:sz w:val="23"/>
          <w:szCs w:val="23"/>
        </w:rPr>
        <w:t>Water</w:t>
      </w:r>
      <w:proofErr w:type="spellEnd"/>
      <w:r w:rsidR="00D265DC">
        <w:rPr>
          <w:sz w:val="23"/>
          <w:szCs w:val="23"/>
        </w:rPr>
        <w:t xml:space="preserve"> and </w:t>
      </w:r>
      <w:proofErr w:type="spellStart"/>
      <w:r w:rsidR="00D265DC">
        <w:rPr>
          <w:sz w:val="23"/>
          <w:szCs w:val="23"/>
        </w:rPr>
        <w:t>Life</w:t>
      </w:r>
      <w:proofErr w:type="spellEnd"/>
      <w:r w:rsidR="00D265DC">
        <w:rPr>
          <w:sz w:val="23"/>
          <w:szCs w:val="23"/>
        </w:rPr>
        <w:t xml:space="preserve"> solicita la colaboración de </w:t>
      </w:r>
      <w:r w:rsidR="00D265DC" w:rsidRPr="00121AD8">
        <w:rPr>
          <w:b/>
          <w:sz w:val="23"/>
          <w:szCs w:val="23"/>
        </w:rPr>
        <w:t>Manos Unidas</w:t>
      </w:r>
      <w:r w:rsidR="00D265DC">
        <w:rPr>
          <w:sz w:val="23"/>
          <w:szCs w:val="23"/>
        </w:rPr>
        <w:t xml:space="preserve"> para apoyar un</w:t>
      </w:r>
      <w:r w:rsidR="00121AD8">
        <w:rPr>
          <w:sz w:val="23"/>
          <w:szCs w:val="23"/>
        </w:rPr>
        <w:t xml:space="preserve"> proyecto de </w:t>
      </w:r>
      <w:r w:rsidR="000F51A7">
        <w:rPr>
          <w:sz w:val="23"/>
          <w:szCs w:val="23"/>
        </w:rPr>
        <w:t>un</w:t>
      </w:r>
      <w:r w:rsidR="00121AD8">
        <w:rPr>
          <w:sz w:val="23"/>
          <w:szCs w:val="23"/>
        </w:rPr>
        <w:t xml:space="preserve"> año de duración, </w:t>
      </w:r>
      <w:r w:rsidR="000F51A7">
        <w:rPr>
          <w:sz w:val="23"/>
          <w:szCs w:val="23"/>
        </w:rPr>
        <w:t>cuyo</w:t>
      </w:r>
      <w:r w:rsidR="00D265DC">
        <w:rPr>
          <w:sz w:val="23"/>
          <w:szCs w:val="23"/>
        </w:rPr>
        <w:t xml:space="preserve"> objetivo principal </w:t>
      </w:r>
      <w:r w:rsidR="000F51A7">
        <w:rPr>
          <w:sz w:val="23"/>
          <w:szCs w:val="23"/>
        </w:rPr>
        <w:t xml:space="preserve">es </w:t>
      </w:r>
      <w:r w:rsidR="00D265DC">
        <w:rPr>
          <w:sz w:val="23"/>
          <w:szCs w:val="23"/>
        </w:rPr>
        <w:t>proporcionar acceso al agua para consumo humano y a servicios básicos de saneamiento y gestión de residuos sólidos (basuras).</w:t>
      </w:r>
    </w:p>
    <w:p w:rsidR="000F51A7" w:rsidRDefault="00D265DC" w:rsidP="00D265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Son familias pobres que residen en asentamientos informales, </w:t>
      </w:r>
      <w:r w:rsidR="00121AD8">
        <w:rPr>
          <w:sz w:val="23"/>
          <w:szCs w:val="23"/>
        </w:rPr>
        <w:t xml:space="preserve">que </w:t>
      </w:r>
      <w:r>
        <w:rPr>
          <w:sz w:val="23"/>
          <w:szCs w:val="23"/>
        </w:rPr>
        <w:t xml:space="preserve">habitan infraviviendas, no tienen acceso a servicios básicos de agua y saneamiento y </w:t>
      </w:r>
      <w:r w:rsidR="000F51A7">
        <w:rPr>
          <w:sz w:val="23"/>
          <w:szCs w:val="23"/>
        </w:rPr>
        <w:t>sufren el</w:t>
      </w:r>
      <w:r>
        <w:rPr>
          <w:sz w:val="23"/>
          <w:szCs w:val="23"/>
        </w:rPr>
        <w:t xml:space="preserve"> obtener agua de proveedores que </w:t>
      </w:r>
      <w:r w:rsidR="000F51A7">
        <w:rPr>
          <w:sz w:val="23"/>
          <w:szCs w:val="23"/>
        </w:rPr>
        <w:t xml:space="preserve">la </w:t>
      </w:r>
      <w:r>
        <w:rPr>
          <w:sz w:val="23"/>
          <w:szCs w:val="23"/>
        </w:rPr>
        <w:t xml:space="preserve">revenden de la red pública. </w:t>
      </w:r>
    </w:p>
    <w:p w:rsidR="00D265DC" w:rsidRDefault="00B01C21" w:rsidP="00D265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Son</w:t>
      </w:r>
      <w:r w:rsidR="00D265DC">
        <w:rPr>
          <w:sz w:val="23"/>
          <w:szCs w:val="23"/>
        </w:rPr>
        <w:t xml:space="preserve"> barriadas con una elevada degradación medioambiental</w:t>
      </w:r>
      <w:r w:rsidR="000F51A7">
        <w:rPr>
          <w:sz w:val="23"/>
          <w:szCs w:val="23"/>
        </w:rPr>
        <w:t xml:space="preserve"> </w:t>
      </w:r>
      <w:r w:rsidR="00D265DC">
        <w:rPr>
          <w:sz w:val="23"/>
          <w:szCs w:val="23"/>
        </w:rPr>
        <w:t xml:space="preserve">y </w:t>
      </w:r>
      <w:r w:rsidR="000F51A7">
        <w:rPr>
          <w:sz w:val="23"/>
          <w:szCs w:val="23"/>
        </w:rPr>
        <w:t>sufren</w:t>
      </w:r>
      <w:r w:rsidR="00D265DC">
        <w:rPr>
          <w:sz w:val="23"/>
          <w:szCs w:val="23"/>
        </w:rPr>
        <w:t xml:space="preserve"> frecuente</w:t>
      </w:r>
      <w:r w:rsidR="000F51A7">
        <w:rPr>
          <w:sz w:val="23"/>
          <w:szCs w:val="23"/>
        </w:rPr>
        <w:t>s</w:t>
      </w:r>
      <w:r w:rsidR="00D265DC">
        <w:rPr>
          <w:sz w:val="23"/>
          <w:szCs w:val="23"/>
        </w:rPr>
        <w:t xml:space="preserve"> inundaciones e incendios.</w:t>
      </w:r>
    </w:p>
    <w:p w:rsidR="000F51A7" w:rsidRDefault="00D265DC" w:rsidP="00121A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Las actividades previstas se dirigen a conectar las viviendas de estas familias a la red pública de suministro de agua, sensibilizar y educar a las familias en materia de higiene, salud y cuidado medioambient</w:t>
      </w:r>
      <w:r w:rsidR="00B01C21">
        <w:rPr>
          <w:sz w:val="23"/>
          <w:szCs w:val="23"/>
        </w:rPr>
        <w:t>al</w:t>
      </w:r>
      <w:r>
        <w:rPr>
          <w:sz w:val="23"/>
          <w:szCs w:val="23"/>
        </w:rPr>
        <w:t>, obtener el apoyo de las autoridades locales para la inclusión de esta población en las políticas municipales y redes de suministro de servicios básicos y a organizar una red de brigadas de bomberos para la prevención y extinción de los frecuentes incendios que se dan en estos asentamientos chabolistas.</w:t>
      </w:r>
      <w:r w:rsidRPr="00D265DC">
        <w:rPr>
          <w:sz w:val="23"/>
          <w:szCs w:val="23"/>
        </w:rPr>
        <w:t xml:space="preserve"> </w:t>
      </w:r>
    </w:p>
    <w:p w:rsidR="0078516A" w:rsidRDefault="00D265DC" w:rsidP="00121A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apoyo solicitado a </w:t>
      </w:r>
      <w:r w:rsidRPr="000F51A7">
        <w:rPr>
          <w:b/>
          <w:sz w:val="23"/>
          <w:szCs w:val="23"/>
        </w:rPr>
        <w:t>Manos Unidas</w:t>
      </w:r>
      <w:r>
        <w:rPr>
          <w:sz w:val="23"/>
          <w:szCs w:val="23"/>
        </w:rPr>
        <w:t xml:space="preserve"> supone un 36,9% del coste total del proyecto y se dirige a cubrir costes de construcción de la red de abastecimiento, equipos, personal y servicios profesionales externos.</w:t>
      </w:r>
    </w:p>
    <w:p w:rsidR="00121AD8" w:rsidRPr="00121AD8" w:rsidRDefault="00121AD8" w:rsidP="00121AD8">
      <w:pPr>
        <w:pStyle w:val="Default"/>
        <w:jc w:val="both"/>
        <w:rPr>
          <w:sz w:val="23"/>
          <w:szCs w:val="23"/>
        </w:rPr>
      </w:pPr>
    </w:p>
    <w:p w:rsidR="009D37D0" w:rsidRPr="00AE7D20" w:rsidRDefault="005E206F" w:rsidP="00A65E5D">
      <w:pPr>
        <w:pStyle w:val="Default"/>
        <w:numPr>
          <w:ilvl w:val="0"/>
          <w:numId w:val="1"/>
        </w:numPr>
        <w:ind w:left="0" w:firstLine="0"/>
        <w:jc w:val="both"/>
        <w:rPr>
          <w:b/>
          <w:color w:val="auto"/>
          <w:sz w:val="20"/>
          <w:szCs w:val="20"/>
        </w:rPr>
      </w:pPr>
      <w:r w:rsidRPr="00AE7D20">
        <w:rPr>
          <w:b/>
          <w:color w:val="auto"/>
          <w:sz w:val="20"/>
          <w:szCs w:val="20"/>
        </w:rPr>
        <w:t xml:space="preserve"> DATOS DEL PROYECTO  </w:t>
      </w:r>
      <w:r w:rsidR="00B01C21" w:rsidRPr="00B01C21">
        <w:rPr>
          <w:color w:val="auto"/>
          <w:sz w:val="20"/>
          <w:szCs w:val="20"/>
        </w:rPr>
        <w:t>(2020 FIL 74825 LXD)</w:t>
      </w:r>
      <w:bookmarkStart w:id="0" w:name="_GoBack"/>
      <w:bookmarkEnd w:id="0"/>
    </w:p>
    <w:p w:rsidR="00535692" w:rsidRPr="00182402" w:rsidRDefault="00535692" w:rsidP="00A65E5D">
      <w:pPr>
        <w:pStyle w:val="Default"/>
        <w:rPr>
          <w:bCs/>
          <w:color w:val="auto"/>
          <w:sz w:val="20"/>
          <w:szCs w:val="20"/>
        </w:rPr>
      </w:pPr>
    </w:p>
    <w:p w:rsidR="0078516A" w:rsidRDefault="005E206F" w:rsidP="00A65E5D">
      <w:pPr>
        <w:pStyle w:val="Default"/>
        <w:rPr>
          <w:bCs/>
          <w:color w:val="auto"/>
          <w:sz w:val="20"/>
          <w:szCs w:val="20"/>
        </w:rPr>
      </w:pPr>
      <w:r w:rsidRPr="00AE7D20">
        <w:rPr>
          <w:bCs/>
          <w:color w:val="auto"/>
          <w:sz w:val="20"/>
          <w:szCs w:val="20"/>
          <w:u w:val="single"/>
        </w:rPr>
        <w:t>OBJETIVO GENERAL</w:t>
      </w:r>
      <w:proofErr w:type="gramStart"/>
      <w:r w:rsidRPr="00182402">
        <w:rPr>
          <w:bCs/>
          <w:color w:val="auto"/>
          <w:sz w:val="20"/>
          <w:szCs w:val="20"/>
        </w:rPr>
        <w:t xml:space="preserve">:  </w:t>
      </w:r>
      <w:r w:rsidR="00851564">
        <w:rPr>
          <w:sz w:val="23"/>
          <w:szCs w:val="23"/>
        </w:rPr>
        <w:t>Mejorar</w:t>
      </w:r>
      <w:proofErr w:type="gramEnd"/>
      <w:r w:rsidR="00851564">
        <w:rPr>
          <w:sz w:val="23"/>
          <w:szCs w:val="23"/>
        </w:rPr>
        <w:t xml:space="preserve"> las condiciones </w:t>
      </w:r>
      <w:r w:rsidR="00121AD8">
        <w:rPr>
          <w:sz w:val="23"/>
          <w:szCs w:val="23"/>
        </w:rPr>
        <w:t>precarias</w:t>
      </w:r>
      <w:r w:rsidR="00851564">
        <w:rPr>
          <w:sz w:val="23"/>
          <w:szCs w:val="23"/>
        </w:rPr>
        <w:t xml:space="preserve"> de </w:t>
      </w:r>
      <w:r w:rsidR="00121AD8">
        <w:rPr>
          <w:sz w:val="23"/>
          <w:szCs w:val="23"/>
        </w:rPr>
        <w:t xml:space="preserve">la </w:t>
      </w:r>
      <w:r w:rsidR="00851564">
        <w:rPr>
          <w:sz w:val="23"/>
          <w:szCs w:val="23"/>
        </w:rPr>
        <w:t>población de</w:t>
      </w:r>
      <w:r w:rsidR="00121AD8">
        <w:rPr>
          <w:sz w:val="23"/>
          <w:szCs w:val="23"/>
        </w:rPr>
        <w:t xml:space="preserve"> </w:t>
      </w:r>
      <w:r w:rsidR="00851564">
        <w:rPr>
          <w:sz w:val="23"/>
          <w:szCs w:val="23"/>
        </w:rPr>
        <w:t>m</w:t>
      </w:r>
      <w:r w:rsidR="00121AD8">
        <w:rPr>
          <w:sz w:val="23"/>
          <w:szCs w:val="23"/>
        </w:rPr>
        <w:t>anera</w:t>
      </w:r>
      <w:r w:rsidR="00851564">
        <w:rPr>
          <w:sz w:val="23"/>
          <w:szCs w:val="23"/>
        </w:rPr>
        <w:t xml:space="preserve"> sostenible.</w:t>
      </w:r>
    </w:p>
    <w:p w:rsidR="0078516A" w:rsidRDefault="0078516A" w:rsidP="00A65E5D">
      <w:pPr>
        <w:pStyle w:val="Default"/>
        <w:rPr>
          <w:bCs/>
          <w:color w:val="auto"/>
          <w:sz w:val="20"/>
          <w:szCs w:val="20"/>
        </w:rPr>
      </w:pPr>
    </w:p>
    <w:p w:rsidR="00535692" w:rsidRPr="00182402" w:rsidRDefault="009D37D0" w:rsidP="00A65E5D">
      <w:pPr>
        <w:pStyle w:val="Default"/>
        <w:rPr>
          <w:bCs/>
          <w:color w:val="auto"/>
          <w:sz w:val="20"/>
          <w:szCs w:val="20"/>
        </w:rPr>
      </w:pPr>
      <w:r w:rsidRPr="00AE7D20">
        <w:rPr>
          <w:bCs/>
          <w:color w:val="auto"/>
          <w:sz w:val="20"/>
          <w:szCs w:val="20"/>
          <w:u w:val="single"/>
        </w:rPr>
        <w:t>OBJETIVO ESPECÍFICO</w:t>
      </w:r>
      <w:r w:rsidR="005E206F" w:rsidRPr="00182402">
        <w:rPr>
          <w:color w:val="auto"/>
          <w:sz w:val="20"/>
          <w:szCs w:val="20"/>
        </w:rPr>
        <w:t xml:space="preserve">: </w:t>
      </w:r>
      <w:r w:rsidR="00B01C21">
        <w:rPr>
          <w:color w:val="auto"/>
          <w:sz w:val="20"/>
          <w:szCs w:val="20"/>
        </w:rPr>
        <w:t>A</w:t>
      </w:r>
      <w:r w:rsidR="00851564">
        <w:rPr>
          <w:sz w:val="23"/>
          <w:szCs w:val="23"/>
        </w:rPr>
        <w:t xml:space="preserve">cceso al agua, higiene, saneamiento y seguridad en </w:t>
      </w:r>
      <w:proofErr w:type="spellStart"/>
      <w:r w:rsidR="00851564">
        <w:rPr>
          <w:sz w:val="23"/>
          <w:szCs w:val="23"/>
        </w:rPr>
        <w:t>Mandaue</w:t>
      </w:r>
      <w:proofErr w:type="spellEnd"/>
      <w:r w:rsidR="00851564">
        <w:rPr>
          <w:sz w:val="23"/>
          <w:szCs w:val="23"/>
        </w:rPr>
        <w:t xml:space="preserve"> y </w:t>
      </w:r>
      <w:proofErr w:type="spellStart"/>
      <w:r w:rsidR="00851564">
        <w:rPr>
          <w:sz w:val="23"/>
          <w:szCs w:val="23"/>
        </w:rPr>
        <w:t>Cebu</w:t>
      </w:r>
      <w:proofErr w:type="spellEnd"/>
      <w:r w:rsidR="00851564">
        <w:rPr>
          <w:sz w:val="23"/>
          <w:szCs w:val="23"/>
        </w:rPr>
        <w:t>.</w:t>
      </w:r>
    </w:p>
    <w:p w:rsidR="00BC50D3" w:rsidRPr="00182402" w:rsidRDefault="00BC50D3" w:rsidP="00A65E5D">
      <w:pPr>
        <w:pStyle w:val="Default"/>
        <w:rPr>
          <w:bCs/>
          <w:color w:val="auto"/>
          <w:sz w:val="20"/>
          <w:szCs w:val="20"/>
        </w:rPr>
      </w:pPr>
    </w:p>
    <w:p w:rsidR="002117FF" w:rsidRPr="00182402" w:rsidRDefault="005E206F" w:rsidP="00A65E5D">
      <w:pPr>
        <w:pStyle w:val="Default"/>
        <w:rPr>
          <w:bCs/>
          <w:color w:val="auto"/>
          <w:sz w:val="20"/>
          <w:szCs w:val="20"/>
        </w:rPr>
      </w:pPr>
      <w:r w:rsidRPr="00AE7D20">
        <w:rPr>
          <w:bCs/>
          <w:color w:val="auto"/>
          <w:sz w:val="20"/>
          <w:szCs w:val="20"/>
          <w:u w:val="single"/>
        </w:rPr>
        <w:t>BENEFICIARIOS</w:t>
      </w:r>
      <w:r w:rsidRPr="00182402">
        <w:rPr>
          <w:bCs/>
          <w:color w:val="auto"/>
          <w:sz w:val="20"/>
          <w:szCs w:val="20"/>
        </w:rPr>
        <w:t xml:space="preserve">:   </w:t>
      </w:r>
      <w:r w:rsidR="00851564">
        <w:rPr>
          <w:bCs/>
          <w:color w:val="auto"/>
          <w:sz w:val="20"/>
          <w:szCs w:val="20"/>
        </w:rPr>
        <w:t>4.125  (21.000)</w:t>
      </w:r>
    </w:p>
    <w:p w:rsidR="00305241" w:rsidRPr="00182402" w:rsidRDefault="00305241" w:rsidP="00A65E5D">
      <w:pPr>
        <w:pStyle w:val="Default"/>
        <w:rPr>
          <w:bCs/>
          <w:color w:val="auto"/>
          <w:sz w:val="20"/>
          <w:szCs w:val="20"/>
        </w:rPr>
      </w:pPr>
    </w:p>
    <w:p w:rsidR="00B01C21" w:rsidRDefault="00535692" w:rsidP="00B01C21">
      <w:pPr>
        <w:rPr>
          <w:sz w:val="20"/>
          <w:szCs w:val="20"/>
        </w:rPr>
      </w:pPr>
      <w:r w:rsidRPr="00AE7D20">
        <w:rPr>
          <w:sz w:val="20"/>
          <w:szCs w:val="20"/>
          <w:u w:val="single"/>
        </w:rPr>
        <w:t>IMPORTE</w:t>
      </w:r>
      <w:r w:rsidRPr="00182402">
        <w:rPr>
          <w:sz w:val="20"/>
          <w:szCs w:val="20"/>
        </w:rPr>
        <w:t xml:space="preserve">:  </w:t>
      </w:r>
      <w:r w:rsidR="00851564">
        <w:rPr>
          <w:sz w:val="20"/>
          <w:szCs w:val="20"/>
        </w:rPr>
        <w:t xml:space="preserve">    61.604</w:t>
      </w:r>
      <w:r w:rsidRPr="00182402">
        <w:rPr>
          <w:sz w:val="20"/>
          <w:szCs w:val="20"/>
        </w:rPr>
        <w:t>,- €</w:t>
      </w:r>
    </w:p>
    <w:p w:rsidR="00305241" w:rsidRPr="00182402" w:rsidRDefault="00535692" w:rsidP="00B01C21">
      <w:pPr>
        <w:rPr>
          <w:sz w:val="20"/>
          <w:szCs w:val="20"/>
        </w:rPr>
      </w:pPr>
      <w:r w:rsidRPr="00AE7D20">
        <w:rPr>
          <w:sz w:val="20"/>
          <w:szCs w:val="20"/>
          <w:u w:val="single"/>
        </w:rPr>
        <w:t>AL FRENTE DEL PROYECTO</w:t>
      </w:r>
      <w:r w:rsidRPr="00182402">
        <w:rPr>
          <w:sz w:val="20"/>
          <w:szCs w:val="20"/>
        </w:rPr>
        <w:t xml:space="preserve">:   </w:t>
      </w:r>
      <w:r w:rsidR="00851564">
        <w:rPr>
          <w:sz w:val="20"/>
          <w:szCs w:val="20"/>
        </w:rPr>
        <w:t xml:space="preserve">E&amp;V </w:t>
      </w:r>
      <w:proofErr w:type="spellStart"/>
      <w:r w:rsidR="00851564">
        <w:rPr>
          <w:sz w:val="20"/>
          <w:szCs w:val="20"/>
        </w:rPr>
        <w:t>Water</w:t>
      </w:r>
      <w:proofErr w:type="spellEnd"/>
      <w:r w:rsidR="00851564">
        <w:rPr>
          <w:sz w:val="20"/>
          <w:szCs w:val="20"/>
        </w:rPr>
        <w:t xml:space="preserve"> and </w:t>
      </w:r>
      <w:proofErr w:type="spellStart"/>
      <w:r w:rsidR="00851564">
        <w:rPr>
          <w:sz w:val="20"/>
          <w:szCs w:val="20"/>
        </w:rPr>
        <w:t>Life</w:t>
      </w:r>
      <w:proofErr w:type="spellEnd"/>
      <w:r w:rsidR="00851564">
        <w:rPr>
          <w:sz w:val="20"/>
          <w:szCs w:val="20"/>
        </w:rPr>
        <w:t xml:space="preserve"> </w:t>
      </w:r>
      <w:proofErr w:type="spellStart"/>
      <w:r w:rsidR="00851564">
        <w:rPr>
          <w:sz w:val="20"/>
          <w:szCs w:val="20"/>
        </w:rPr>
        <w:t>Philippines</w:t>
      </w:r>
      <w:proofErr w:type="spellEnd"/>
      <w:r w:rsidR="00851564">
        <w:rPr>
          <w:sz w:val="20"/>
          <w:szCs w:val="20"/>
        </w:rPr>
        <w:t xml:space="preserve"> INC.</w:t>
      </w:r>
    </w:p>
    <w:sectPr w:rsidR="00305241" w:rsidRPr="00182402" w:rsidSect="00B01C21">
      <w:headerReference w:type="default" r:id="rId8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64" w:rsidRDefault="00E31B64" w:rsidP="009D37D0">
      <w:pPr>
        <w:spacing w:after="0" w:line="240" w:lineRule="auto"/>
      </w:pPr>
      <w:r>
        <w:separator/>
      </w:r>
    </w:p>
  </w:endnote>
  <w:endnote w:type="continuationSeparator" w:id="0">
    <w:p w:rsidR="00E31B64" w:rsidRDefault="00E31B64" w:rsidP="009D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64" w:rsidRDefault="00E31B64" w:rsidP="009D37D0">
      <w:pPr>
        <w:spacing w:after="0" w:line="240" w:lineRule="auto"/>
      </w:pPr>
      <w:r>
        <w:separator/>
      </w:r>
    </w:p>
  </w:footnote>
  <w:footnote w:type="continuationSeparator" w:id="0">
    <w:p w:rsidR="00E31B64" w:rsidRDefault="00E31B64" w:rsidP="009D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1C" w:rsidRDefault="0057671C" w:rsidP="009D37D0">
    <w:pPr>
      <w:pStyle w:val="Encabezado"/>
      <w:jc w:val="center"/>
    </w:pPr>
    <w:r w:rsidRPr="009D37D0">
      <w:rPr>
        <w:noProof/>
        <w:lang w:eastAsia="es-ES"/>
      </w:rPr>
      <w:drawing>
        <wp:inline distT="0" distB="0" distL="0" distR="0">
          <wp:extent cx="2028825" cy="371475"/>
          <wp:effectExtent l="0" t="0" r="9525" b="9525"/>
          <wp:docPr id="1" name="Imagen 1" descr="NUEVO.Logo M.U. 2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NUEVO.Logo M.U. 28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71C" w:rsidRDefault="0057671C" w:rsidP="009D37D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73FB4"/>
    <w:multiLevelType w:val="hybridMultilevel"/>
    <w:tmpl w:val="2550D06E"/>
    <w:lvl w:ilvl="0" w:tplc="3ADA45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B84"/>
    <w:multiLevelType w:val="hybridMultilevel"/>
    <w:tmpl w:val="16A4E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D0"/>
    <w:rsid w:val="000F51A7"/>
    <w:rsid w:val="00110247"/>
    <w:rsid w:val="00121AD8"/>
    <w:rsid w:val="00151911"/>
    <w:rsid w:val="00182402"/>
    <w:rsid w:val="001D3FA4"/>
    <w:rsid w:val="002117FF"/>
    <w:rsid w:val="00227FDA"/>
    <w:rsid w:val="002C681D"/>
    <w:rsid w:val="00305241"/>
    <w:rsid w:val="004518DF"/>
    <w:rsid w:val="00476EE3"/>
    <w:rsid w:val="00491BC9"/>
    <w:rsid w:val="004D5077"/>
    <w:rsid w:val="004E09C1"/>
    <w:rsid w:val="00502605"/>
    <w:rsid w:val="0051561F"/>
    <w:rsid w:val="00535692"/>
    <w:rsid w:val="0057671C"/>
    <w:rsid w:val="005E206F"/>
    <w:rsid w:val="005F1AFC"/>
    <w:rsid w:val="0064680D"/>
    <w:rsid w:val="00770033"/>
    <w:rsid w:val="0078516A"/>
    <w:rsid w:val="00851564"/>
    <w:rsid w:val="009725B1"/>
    <w:rsid w:val="009B3183"/>
    <w:rsid w:val="009B77F8"/>
    <w:rsid w:val="009D37D0"/>
    <w:rsid w:val="00A65E5D"/>
    <w:rsid w:val="00AA2E17"/>
    <w:rsid w:val="00AE7D20"/>
    <w:rsid w:val="00B01C21"/>
    <w:rsid w:val="00B821AE"/>
    <w:rsid w:val="00B8713D"/>
    <w:rsid w:val="00BC50D3"/>
    <w:rsid w:val="00BF186B"/>
    <w:rsid w:val="00C13ED1"/>
    <w:rsid w:val="00C546B7"/>
    <w:rsid w:val="00C71E68"/>
    <w:rsid w:val="00D2399B"/>
    <w:rsid w:val="00D265DC"/>
    <w:rsid w:val="00E11FFF"/>
    <w:rsid w:val="00E31B64"/>
    <w:rsid w:val="00E61279"/>
    <w:rsid w:val="00EB3E2F"/>
    <w:rsid w:val="00E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1E34CD-D000-4CD9-987A-881A8982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7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3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37D0"/>
  </w:style>
  <w:style w:type="paragraph" w:styleId="Piedepgina">
    <w:name w:val="footer"/>
    <w:basedOn w:val="Normal"/>
    <w:link w:val="PiedepginaCar"/>
    <w:uiPriority w:val="99"/>
    <w:semiHidden/>
    <w:unhideWhenUsed/>
    <w:rsid w:val="009D3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D37D0"/>
  </w:style>
  <w:style w:type="paragraph" w:styleId="Textodeglobo">
    <w:name w:val="Balloon Text"/>
    <w:basedOn w:val="Normal"/>
    <w:link w:val="TextodegloboCar"/>
    <w:uiPriority w:val="99"/>
    <w:semiHidden/>
    <w:unhideWhenUsed/>
    <w:rsid w:val="009D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7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3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María M. Marcos</cp:lastModifiedBy>
  <cp:revision>15</cp:revision>
  <cp:lastPrinted>2019-07-03T09:45:00Z</cp:lastPrinted>
  <dcterms:created xsi:type="dcterms:W3CDTF">2019-02-19T10:46:00Z</dcterms:created>
  <dcterms:modified xsi:type="dcterms:W3CDTF">2019-12-18T08:37:00Z</dcterms:modified>
</cp:coreProperties>
</file>